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B083F" w14:textId="77777777" w:rsidR="00C90CA3" w:rsidRPr="0063050B" w:rsidRDefault="00C90CA3" w:rsidP="00C90CA3">
      <w:pPr>
        <w:rPr>
          <w:rFonts w:ascii="Arial" w:hAnsi="Arial" w:cs="Arial"/>
          <w:b/>
          <w:bCs/>
          <w:sz w:val="22"/>
          <w:szCs w:val="22"/>
        </w:rPr>
      </w:pPr>
      <w:r w:rsidRPr="0063050B">
        <w:rPr>
          <w:rFonts w:ascii="Arial" w:hAnsi="Arial" w:cs="Arial"/>
          <w:b/>
          <w:bCs/>
          <w:sz w:val="22"/>
          <w:szCs w:val="22"/>
        </w:rPr>
        <w:t>Schrägdach Photovoltaik-Montagesysteme für Rundfalzdächer</w:t>
      </w:r>
    </w:p>
    <w:p w14:paraId="3DC81534" w14:textId="74CE32D3" w:rsidR="00C90CA3" w:rsidRPr="0063050B" w:rsidRDefault="00C90CA3" w:rsidP="00C90CA3">
      <w:pPr>
        <w:rPr>
          <w:rFonts w:ascii="Arial" w:hAnsi="Arial" w:cs="Arial"/>
          <w:b/>
          <w:bCs/>
          <w:sz w:val="22"/>
          <w:szCs w:val="22"/>
        </w:rPr>
      </w:pPr>
      <w:r w:rsidRPr="0063050B">
        <w:rPr>
          <w:rFonts w:ascii="Arial" w:hAnsi="Arial" w:cs="Arial"/>
          <w:b/>
          <w:bCs/>
          <w:sz w:val="22"/>
          <w:szCs w:val="22"/>
        </w:rPr>
        <w:t>PV-Montagesystem – SL Rack Rundfalzklemmen für Rundfalzdächer</w:t>
      </w:r>
    </w:p>
    <w:p w14:paraId="3FE24E32" w14:textId="77777777" w:rsidR="00C90CA3" w:rsidRPr="0063050B" w:rsidRDefault="00C90CA3" w:rsidP="00C90CA3">
      <w:pPr>
        <w:rPr>
          <w:rFonts w:ascii="Arial" w:hAnsi="Arial" w:cs="Arial"/>
          <w:b/>
          <w:bCs/>
          <w:sz w:val="22"/>
          <w:szCs w:val="22"/>
        </w:rPr>
      </w:pPr>
      <w:r w:rsidRPr="0063050B">
        <w:rPr>
          <w:rFonts w:ascii="Arial" w:hAnsi="Arial" w:cs="Arial"/>
          <w:b/>
          <w:bCs/>
          <w:sz w:val="22"/>
          <w:szCs w:val="22"/>
        </w:rPr>
        <w:t>Kurzbeschreibung</w:t>
      </w:r>
    </w:p>
    <w:p w14:paraId="38BA1592" w14:textId="084C8B95" w:rsidR="0063050B" w:rsidRDefault="00C90CA3" w:rsidP="00C90CA3">
      <w:pPr>
        <w:rPr>
          <w:rFonts w:ascii="Arial" w:hAnsi="Arial" w:cs="Arial"/>
          <w:sz w:val="20"/>
          <w:szCs w:val="20"/>
        </w:rPr>
      </w:pPr>
      <w:r w:rsidRPr="00C90CA3">
        <w:rPr>
          <w:rFonts w:ascii="Arial" w:hAnsi="Arial" w:cs="Arial"/>
          <w:sz w:val="20"/>
          <w:szCs w:val="20"/>
        </w:rPr>
        <w:t>Das SL Rack Rundfalzklemmen-System ist ein Montagesystem für Photovoltaikanlagen auf Rundfalzdächern</w:t>
      </w:r>
      <w:r w:rsidR="0063050B">
        <w:rPr>
          <w:rFonts w:ascii="Arial" w:hAnsi="Arial" w:cs="Arial"/>
          <w:sz w:val="20"/>
          <w:szCs w:val="20"/>
        </w:rPr>
        <w:t xml:space="preserve"> mit 18 oder 22mm Durchmesser</w:t>
      </w:r>
      <w:r w:rsidRPr="00C90CA3">
        <w:rPr>
          <w:rFonts w:ascii="Arial" w:hAnsi="Arial" w:cs="Arial"/>
          <w:sz w:val="20"/>
          <w:szCs w:val="20"/>
        </w:rPr>
        <w:t xml:space="preserve">. Die Befestigung erfolgt klemmend am vorhandenen </w:t>
      </w:r>
      <w:proofErr w:type="spellStart"/>
      <w:r w:rsidRPr="00C90CA3">
        <w:rPr>
          <w:rFonts w:ascii="Arial" w:hAnsi="Arial" w:cs="Arial"/>
          <w:sz w:val="20"/>
          <w:szCs w:val="20"/>
        </w:rPr>
        <w:t>Rundfalz</w:t>
      </w:r>
      <w:proofErr w:type="spellEnd"/>
      <w:r w:rsidRPr="00C90CA3">
        <w:rPr>
          <w:rFonts w:ascii="Arial" w:hAnsi="Arial" w:cs="Arial"/>
          <w:sz w:val="20"/>
          <w:szCs w:val="20"/>
        </w:rPr>
        <w:t xml:space="preserve"> und ohne Durchdringung der Dacheindeckung. Abhängig von der jeweiligen Falzgeometrie sind geeignete SL Rack Rundfalzklemmen </w:t>
      </w:r>
      <w:r w:rsidR="003564B2" w:rsidRPr="00C90CA3">
        <w:rPr>
          <w:rFonts w:ascii="Arial" w:hAnsi="Arial" w:cs="Arial"/>
          <w:sz w:val="20"/>
          <w:szCs w:val="20"/>
        </w:rPr>
        <w:t>einzusetzen. Das</w:t>
      </w:r>
      <w:r w:rsidRPr="00C90CA3">
        <w:rPr>
          <w:rFonts w:ascii="Arial" w:hAnsi="Arial" w:cs="Arial"/>
          <w:sz w:val="20"/>
          <w:szCs w:val="20"/>
        </w:rPr>
        <w:t xml:space="preserve"> System ermöglicht die sichere und wirtschaftliche Montage von gerahmten und ungerahmten PV-Modulen in unterschiedlichen Ausrichtungen. Die Modulmontage kann als schienenlose Direktklemmung, mithilfe eines Kreuzverbunds oder unter Verwendung einer einfachen SL Rack RAIL-Tragschiene ausgeführt w</w:t>
      </w:r>
      <w:r w:rsidR="0063050B">
        <w:rPr>
          <w:rFonts w:ascii="Arial" w:hAnsi="Arial" w:cs="Arial"/>
          <w:sz w:val="20"/>
          <w:szCs w:val="20"/>
        </w:rPr>
        <w:t>e</w:t>
      </w:r>
      <w:r w:rsidRPr="00C90CA3">
        <w:rPr>
          <w:rFonts w:ascii="Arial" w:hAnsi="Arial" w:cs="Arial"/>
          <w:sz w:val="20"/>
          <w:szCs w:val="20"/>
        </w:rPr>
        <w:t>rden.</w:t>
      </w:r>
    </w:p>
    <w:p w14:paraId="0DE3172B" w14:textId="6F194D5F" w:rsidR="00C90CA3" w:rsidRPr="00C90CA3" w:rsidRDefault="00C90CA3" w:rsidP="00C90CA3">
      <w:pPr>
        <w:rPr>
          <w:rFonts w:ascii="Arial" w:hAnsi="Arial" w:cs="Arial"/>
          <w:sz w:val="20"/>
          <w:szCs w:val="20"/>
        </w:rPr>
      </w:pPr>
      <w:r w:rsidRPr="00C90CA3">
        <w:rPr>
          <w:rFonts w:ascii="Arial" w:hAnsi="Arial" w:cs="Arial"/>
          <w:sz w:val="20"/>
          <w:szCs w:val="20"/>
        </w:rPr>
        <w:t>Bei der Direktklemmung werden die Modulklemmen unmittelbar im Schraubkanal der Rundfalzklemme befestigt. Für abweichende Modulausrichtungen oder erhöhte konstruktive Anforderungen kann die Montage mit einem Kreuzverbinder und zusätzlichen Tragschienen erfolgen. Alternativ ist die Befestigung einer einfachen RAIL-Tragschiene auf den Rundfalzklemmen möglich.</w:t>
      </w:r>
    </w:p>
    <w:p w14:paraId="5BFC8A10" w14:textId="77777777" w:rsidR="00C90CA3" w:rsidRPr="00C90CA3" w:rsidRDefault="00C90CA3" w:rsidP="00C90CA3">
      <w:pPr>
        <w:rPr>
          <w:rFonts w:ascii="Arial" w:hAnsi="Arial" w:cs="Arial"/>
          <w:sz w:val="20"/>
          <w:szCs w:val="20"/>
        </w:rPr>
      </w:pPr>
      <w:r w:rsidRPr="00C90CA3">
        <w:rPr>
          <w:rFonts w:ascii="Arial" w:hAnsi="Arial" w:cs="Arial"/>
          <w:sz w:val="20"/>
          <w:szCs w:val="20"/>
        </w:rPr>
        <w:t>Alle SL Rack Rundfalzklemmen verfügen über eine allgemeine bauaufsichtliche Zulassung.</w:t>
      </w:r>
    </w:p>
    <w:p w14:paraId="02495F8F"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Systemvorteile</w:t>
      </w:r>
    </w:p>
    <w:p w14:paraId="53E398F6"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Durchdringungsfreie Befestigung auf Rundfalzdächern ohne Beeinträchtigung der thermischen Ausdehnung der Dachhaut</w:t>
      </w:r>
    </w:p>
    <w:p w14:paraId="2A32ED30"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Drei unterschiedliche Montagearten möglich</w:t>
      </w:r>
    </w:p>
    <w:p w14:paraId="7EC22300"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Schienenlose Direktklemmung der PV-Module</w:t>
      </w:r>
    </w:p>
    <w:p w14:paraId="78C5ABA9"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Montage mit Kreuzverbund und Tragschienen</w:t>
      </w:r>
    </w:p>
    <w:p w14:paraId="52576B8E"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Montage mit einfacher SL Rack RAIL-Tragschiene</w:t>
      </w:r>
    </w:p>
    <w:p w14:paraId="7EC5F57B"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Horizontale und vertikale Modulausrichtung möglich</w:t>
      </w:r>
    </w:p>
    <w:p w14:paraId="0B677A28"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Schraubkanal zur direkten Aufnahme der Modulklemmen</w:t>
      </w:r>
    </w:p>
    <w:p w14:paraId="1BC5F76C"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Flexible Anpassung an unterschiedliche Dach- und Modulanordnungen</w:t>
      </w:r>
    </w:p>
    <w:p w14:paraId="14B1A821"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Geeignet für gerahmte und ungerahmte PV-Module unterschiedlicher Abmessungen</w:t>
      </w:r>
    </w:p>
    <w:p w14:paraId="7E8BAECF" w14:textId="77777777" w:rsidR="00C90CA3" w:rsidRPr="00C90CA3" w:rsidRDefault="00C90CA3" w:rsidP="00C90CA3">
      <w:pPr>
        <w:numPr>
          <w:ilvl w:val="0"/>
          <w:numId w:val="7"/>
        </w:numPr>
        <w:rPr>
          <w:rFonts w:ascii="Arial" w:hAnsi="Arial" w:cs="Arial"/>
          <w:sz w:val="20"/>
          <w:szCs w:val="20"/>
        </w:rPr>
      </w:pPr>
      <w:r w:rsidRPr="00C90CA3">
        <w:rPr>
          <w:rFonts w:ascii="Arial" w:hAnsi="Arial" w:cs="Arial"/>
          <w:sz w:val="20"/>
          <w:szCs w:val="20"/>
        </w:rPr>
        <w:t>Allgemeine bauaufsichtliche Zulassung für alle SL Rack Rundfalzklemmen</w:t>
      </w:r>
    </w:p>
    <w:p w14:paraId="5477A34C" w14:textId="77777777" w:rsidR="0063050B" w:rsidRDefault="0063050B" w:rsidP="00C90CA3">
      <w:pPr>
        <w:rPr>
          <w:rFonts w:ascii="Arial" w:hAnsi="Arial" w:cs="Arial"/>
          <w:sz w:val="20"/>
          <w:szCs w:val="20"/>
        </w:rPr>
      </w:pPr>
    </w:p>
    <w:p w14:paraId="4F2ED22E" w14:textId="77777777" w:rsidR="0063050B" w:rsidRDefault="0063050B" w:rsidP="00C90CA3">
      <w:pPr>
        <w:rPr>
          <w:rFonts w:ascii="Arial" w:hAnsi="Arial" w:cs="Arial"/>
          <w:sz w:val="20"/>
          <w:szCs w:val="20"/>
        </w:rPr>
      </w:pPr>
    </w:p>
    <w:p w14:paraId="4985A3F2" w14:textId="77777777" w:rsidR="0063050B" w:rsidRDefault="0063050B" w:rsidP="00C90CA3">
      <w:pPr>
        <w:rPr>
          <w:rFonts w:ascii="Arial" w:hAnsi="Arial" w:cs="Arial"/>
          <w:sz w:val="20"/>
          <w:szCs w:val="20"/>
        </w:rPr>
      </w:pPr>
    </w:p>
    <w:p w14:paraId="497EA029" w14:textId="77777777" w:rsidR="0063050B" w:rsidRDefault="0063050B" w:rsidP="00C90CA3">
      <w:pPr>
        <w:rPr>
          <w:rFonts w:ascii="Arial" w:hAnsi="Arial" w:cs="Arial"/>
          <w:sz w:val="20"/>
          <w:szCs w:val="20"/>
        </w:rPr>
      </w:pPr>
    </w:p>
    <w:p w14:paraId="53A52017" w14:textId="77777777" w:rsidR="0063050B" w:rsidRDefault="0063050B" w:rsidP="00C90CA3">
      <w:pPr>
        <w:rPr>
          <w:rFonts w:ascii="Arial" w:hAnsi="Arial" w:cs="Arial"/>
          <w:sz w:val="20"/>
          <w:szCs w:val="20"/>
        </w:rPr>
      </w:pPr>
    </w:p>
    <w:p w14:paraId="4F351B5B" w14:textId="77777777" w:rsidR="0063050B" w:rsidRDefault="0063050B" w:rsidP="00C90CA3">
      <w:pPr>
        <w:rPr>
          <w:rFonts w:ascii="Arial" w:hAnsi="Arial" w:cs="Arial"/>
          <w:sz w:val="20"/>
          <w:szCs w:val="20"/>
        </w:rPr>
      </w:pPr>
    </w:p>
    <w:p w14:paraId="6C255BB5" w14:textId="77777777" w:rsidR="0063050B" w:rsidRDefault="0063050B" w:rsidP="00C90CA3">
      <w:pPr>
        <w:rPr>
          <w:rFonts w:ascii="Arial" w:hAnsi="Arial" w:cs="Arial"/>
          <w:sz w:val="20"/>
          <w:szCs w:val="20"/>
        </w:rPr>
      </w:pPr>
    </w:p>
    <w:p w14:paraId="4CA943CB" w14:textId="77777777" w:rsidR="0063050B" w:rsidRDefault="0063050B" w:rsidP="00C90CA3">
      <w:pPr>
        <w:rPr>
          <w:rFonts w:ascii="Arial" w:hAnsi="Arial" w:cs="Arial"/>
          <w:sz w:val="20"/>
          <w:szCs w:val="20"/>
        </w:rPr>
      </w:pPr>
    </w:p>
    <w:p w14:paraId="096D8411" w14:textId="77777777" w:rsidR="0063050B" w:rsidRDefault="0063050B" w:rsidP="00C90CA3">
      <w:pPr>
        <w:rPr>
          <w:rFonts w:ascii="Arial" w:hAnsi="Arial" w:cs="Arial"/>
          <w:sz w:val="20"/>
          <w:szCs w:val="20"/>
        </w:rPr>
      </w:pPr>
    </w:p>
    <w:p w14:paraId="4FBE3D93" w14:textId="149A95B2" w:rsidR="00C90CA3" w:rsidRPr="00BA73CF" w:rsidRDefault="00C90CA3" w:rsidP="00C90CA3">
      <w:pPr>
        <w:rPr>
          <w:rFonts w:ascii="Arial" w:hAnsi="Arial" w:cs="Arial"/>
          <w:b/>
          <w:bCs/>
          <w:sz w:val="20"/>
          <w:szCs w:val="20"/>
        </w:rPr>
      </w:pPr>
      <w:r w:rsidRPr="00BA73CF">
        <w:rPr>
          <w:rFonts w:ascii="Arial" w:hAnsi="Arial" w:cs="Arial"/>
          <w:b/>
          <w:bCs/>
          <w:sz w:val="20"/>
          <w:szCs w:val="20"/>
        </w:rPr>
        <w:lastRenderedPageBreak/>
        <w:t>Technische Daten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3"/>
        <w:gridCol w:w="6299"/>
      </w:tblGrid>
      <w:tr w:rsidR="00C90CA3" w:rsidRPr="00C90CA3" w14:paraId="2CD6F27E" w14:textId="77777777">
        <w:trPr>
          <w:tblHeader/>
          <w:tblCellSpacing w:w="15" w:type="dxa"/>
        </w:trPr>
        <w:tc>
          <w:tcPr>
            <w:tcW w:w="0" w:type="auto"/>
            <w:vAlign w:val="center"/>
            <w:hideMark/>
          </w:tcPr>
          <w:p w14:paraId="504D0C57"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Eigenschaft</w:t>
            </w:r>
          </w:p>
        </w:tc>
        <w:tc>
          <w:tcPr>
            <w:tcW w:w="0" w:type="auto"/>
            <w:vAlign w:val="center"/>
            <w:hideMark/>
          </w:tcPr>
          <w:p w14:paraId="36DF3A93" w14:textId="77777777" w:rsidR="00C90CA3" w:rsidRPr="00C90CA3" w:rsidRDefault="00C90CA3" w:rsidP="00C90CA3">
            <w:pPr>
              <w:rPr>
                <w:rFonts w:ascii="Arial" w:hAnsi="Arial" w:cs="Arial"/>
                <w:sz w:val="20"/>
                <w:szCs w:val="20"/>
              </w:rPr>
            </w:pPr>
            <w:r w:rsidRPr="00C90CA3">
              <w:rPr>
                <w:rFonts w:ascii="Arial" w:hAnsi="Arial" w:cs="Arial"/>
                <w:sz w:val="20"/>
                <w:szCs w:val="20"/>
              </w:rPr>
              <w:t>Wert</w:t>
            </w:r>
          </w:p>
        </w:tc>
      </w:tr>
      <w:tr w:rsidR="00C90CA3" w:rsidRPr="00C90CA3" w14:paraId="678749C8" w14:textId="77777777">
        <w:trPr>
          <w:tblCellSpacing w:w="15" w:type="dxa"/>
        </w:trPr>
        <w:tc>
          <w:tcPr>
            <w:tcW w:w="0" w:type="auto"/>
            <w:vAlign w:val="center"/>
            <w:hideMark/>
          </w:tcPr>
          <w:p w14:paraId="4D21A47D"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Material Rundfalzklemmen</w:t>
            </w:r>
          </w:p>
        </w:tc>
        <w:tc>
          <w:tcPr>
            <w:tcW w:w="0" w:type="auto"/>
            <w:vAlign w:val="center"/>
            <w:hideMark/>
          </w:tcPr>
          <w:p w14:paraId="1EB02BA6" w14:textId="1B46ACF9" w:rsidR="00C90CA3" w:rsidRPr="00C90CA3" w:rsidRDefault="00C90CA3" w:rsidP="00C90CA3">
            <w:pPr>
              <w:rPr>
                <w:rFonts w:ascii="Arial" w:hAnsi="Arial" w:cs="Arial"/>
                <w:sz w:val="20"/>
                <w:szCs w:val="20"/>
              </w:rPr>
            </w:pPr>
            <w:r w:rsidRPr="00C90CA3">
              <w:rPr>
                <w:rFonts w:ascii="Arial" w:hAnsi="Arial" w:cs="Arial"/>
                <w:sz w:val="20"/>
                <w:szCs w:val="20"/>
              </w:rPr>
              <w:t>Aluminium</w:t>
            </w:r>
          </w:p>
        </w:tc>
      </w:tr>
      <w:tr w:rsidR="00C90CA3" w:rsidRPr="00C90CA3" w14:paraId="2AD9A7C2" w14:textId="77777777">
        <w:trPr>
          <w:tblCellSpacing w:w="15" w:type="dxa"/>
        </w:trPr>
        <w:tc>
          <w:tcPr>
            <w:tcW w:w="0" w:type="auto"/>
            <w:vAlign w:val="center"/>
            <w:hideMark/>
          </w:tcPr>
          <w:p w14:paraId="4C266CA0"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Material Verbindungselemente</w:t>
            </w:r>
          </w:p>
        </w:tc>
        <w:tc>
          <w:tcPr>
            <w:tcW w:w="0" w:type="auto"/>
            <w:vAlign w:val="center"/>
            <w:hideMark/>
          </w:tcPr>
          <w:p w14:paraId="79221056" w14:textId="77777777" w:rsidR="00C90CA3" w:rsidRPr="00C90CA3" w:rsidRDefault="00C90CA3" w:rsidP="00C90CA3">
            <w:pPr>
              <w:rPr>
                <w:rFonts w:ascii="Arial" w:hAnsi="Arial" w:cs="Arial"/>
                <w:sz w:val="20"/>
                <w:szCs w:val="20"/>
              </w:rPr>
            </w:pPr>
            <w:r w:rsidRPr="00C90CA3">
              <w:rPr>
                <w:rFonts w:ascii="Arial" w:hAnsi="Arial" w:cs="Arial"/>
                <w:sz w:val="20"/>
                <w:szCs w:val="20"/>
              </w:rPr>
              <w:t>Edelstahl</w:t>
            </w:r>
          </w:p>
        </w:tc>
      </w:tr>
      <w:tr w:rsidR="00C90CA3" w:rsidRPr="00C90CA3" w14:paraId="6B5A573C" w14:textId="77777777">
        <w:trPr>
          <w:tblCellSpacing w:w="15" w:type="dxa"/>
        </w:trPr>
        <w:tc>
          <w:tcPr>
            <w:tcW w:w="0" w:type="auto"/>
            <w:vAlign w:val="center"/>
            <w:hideMark/>
          </w:tcPr>
          <w:p w14:paraId="7B058255"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Modulausrichtung</w:t>
            </w:r>
          </w:p>
        </w:tc>
        <w:tc>
          <w:tcPr>
            <w:tcW w:w="0" w:type="auto"/>
            <w:vAlign w:val="center"/>
            <w:hideMark/>
          </w:tcPr>
          <w:p w14:paraId="1D65F450" w14:textId="77777777" w:rsidR="00C90CA3" w:rsidRPr="00C90CA3" w:rsidRDefault="00C90CA3" w:rsidP="00C90CA3">
            <w:pPr>
              <w:rPr>
                <w:rFonts w:ascii="Arial" w:hAnsi="Arial" w:cs="Arial"/>
                <w:sz w:val="20"/>
                <w:szCs w:val="20"/>
              </w:rPr>
            </w:pPr>
            <w:r w:rsidRPr="00C90CA3">
              <w:rPr>
                <w:rFonts w:ascii="Arial" w:hAnsi="Arial" w:cs="Arial"/>
                <w:sz w:val="20"/>
                <w:szCs w:val="20"/>
              </w:rPr>
              <w:t>Horizontal oder vertikal, abhängig von der gewählten Montageart</w:t>
            </w:r>
          </w:p>
        </w:tc>
      </w:tr>
      <w:tr w:rsidR="00C90CA3" w:rsidRPr="00C90CA3" w14:paraId="1D7BB957" w14:textId="77777777">
        <w:trPr>
          <w:tblCellSpacing w:w="15" w:type="dxa"/>
        </w:trPr>
        <w:tc>
          <w:tcPr>
            <w:tcW w:w="0" w:type="auto"/>
            <w:vAlign w:val="center"/>
            <w:hideMark/>
          </w:tcPr>
          <w:p w14:paraId="03D17F27"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Modulrahmenhöhe</w:t>
            </w:r>
          </w:p>
        </w:tc>
        <w:tc>
          <w:tcPr>
            <w:tcW w:w="0" w:type="auto"/>
            <w:vAlign w:val="center"/>
            <w:hideMark/>
          </w:tcPr>
          <w:p w14:paraId="1707B371" w14:textId="06CFC4BF" w:rsidR="00C90CA3" w:rsidRPr="00C90CA3" w:rsidRDefault="00C90CA3" w:rsidP="00C90CA3">
            <w:pPr>
              <w:rPr>
                <w:rFonts w:ascii="Arial" w:hAnsi="Arial" w:cs="Arial"/>
                <w:sz w:val="20"/>
                <w:szCs w:val="20"/>
              </w:rPr>
            </w:pPr>
            <w:r>
              <w:rPr>
                <w:rFonts w:ascii="Arial" w:hAnsi="Arial" w:cs="Arial"/>
                <w:sz w:val="20"/>
                <w:szCs w:val="20"/>
              </w:rPr>
              <w:t xml:space="preserve">28-45 mm </w:t>
            </w:r>
          </w:p>
        </w:tc>
      </w:tr>
      <w:tr w:rsidR="00C90CA3" w:rsidRPr="00C90CA3" w14:paraId="4C341E05" w14:textId="77777777">
        <w:trPr>
          <w:tblCellSpacing w:w="15" w:type="dxa"/>
        </w:trPr>
        <w:tc>
          <w:tcPr>
            <w:tcW w:w="0" w:type="auto"/>
            <w:vAlign w:val="center"/>
            <w:hideMark/>
          </w:tcPr>
          <w:p w14:paraId="2E81F66E"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Modulbreite</w:t>
            </w:r>
          </w:p>
        </w:tc>
        <w:tc>
          <w:tcPr>
            <w:tcW w:w="0" w:type="auto"/>
            <w:vAlign w:val="center"/>
            <w:hideMark/>
          </w:tcPr>
          <w:p w14:paraId="4AD799CD" w14:textId="77777777" w:rsidR="00C90CA3" w:rsidRPr="00C90CA3" w:rsidRDefault="00C90CA3" w:rsidP="00C90CA3">
            <w:pPr>
              <w:rPr>
                <w:rFonts w:ascii="Arial" w:hAnsi="Arial" w:cs="Arial"/>
                <w:sz w:val="20"/>
                <w:szCs w:val="20"/>
              </w:rPr>
            </w:pPr>
            <w:r w:rsidRPr="00C90CA3">
              <w:rPr>
                <w:rFonts w:ascii="Arial" w:hAnsi="Arial" w:cs="Arial"/>
                <w:sz w:val="20"/>
                <w:szCs w:val="20"/>
              </w:rPr>
              <w:t>Alle gängigen Modulbreiten gemäß Systemstatik und Modulfreigabe</w:t>
            </w:r>
          </w:p>
        </w:tc>
      </w:tr>
      <w:tr w:rsidR="00C90CA3" w:rsidRPr="00C90CA3" w14:paraId="1FE1A706" w14:textId="77777777">
        <w:trPr>
          <w:tblCellSpacing w:w="15" w:type="dxa"/>
        </w:trPr>
        <w:tc>
          <w:tcPr>
            <w:tcW w:w="0" w:type="auto"/>
            <w:vAlign w:val="center"/>
            <w:hideMark/>
          </w:tcPr>
          <w:p w14:paraId="067089C6"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Modullänge</w:t>
            </w:r>
          </w:p>
        </w:tc>
        <w:tc>
          <w:tcPr>
            <w:tcW w:w="0" w:type="auto"/>
            <w:vAlign w:val="center"/>
            <w:hideMark/>
          </w:tcPr>
          <w:p w14:paraId="2662303F" w14:textId="77777777" w:rsidR="00C90CA3" w:rsidRPr="00C90CA3" w:rsidRDefault="00C90CA3" w:rsidP="00C90CA3">
            <w:pPr>
              <w:rPr>
                <w:rFonts w:ascii="Arial" w:hAnsi="Arial" w:cs="Arial"/>
                <w:sz w:val="20"/>
                <w:szCs w:val="20"/>
              </w:rPr>
            </w:pPr>
            <w:r w:rsidRPr="00C90CA3">
              <w:rPr>
                <w:rFonts w:ascii="Arial" w:hAnsi="Arial" w:cs="Arial"/>
                <w:sz w:val="20"/>
                <w:szCs w:val="20"/>
              </w:rPr>
              <w:t>Alle gängigen Modullängen gemäß Systemstatik und Modulfreigabe</w:t>
            </w:r>
          </w:p>
        </w:tc>
      </w:tr>
      <w:tr w:rsidR="00C90CA3" w:rsidRPr="00C90CA3" w14:paraId="0B5ECBE9" w14:textId="77777777">
        <w:trPr>
          <w:tblCellSpacing w:w="15" w:type="dxa"/>
        </w:trPr>
        <w:tc>
          <w:tcPr>
            <w:tcW w:w="0" w:type="auto"/>
            <w:vAlign w:val="center"/>
            <w:hideMark/>
          </w:tcPr>
          <w:p w14:paraId="2ED14542"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Befestigungsart</w:t>
            </w:r>
          </w:p>
        </w:tc>
        <w:tc>
          <w:tcPr>
            <w:tcW w:w="0" w:type="auto"/>
            <w:vAlign w:val="center"/>
            <w:hideMark/>
          </w:tcPr>
          <w:p w14:paraId="2D5AB1AC" w14:textId="77777777" w:rsidR="00C90CA3" w:rsidRPr="00C90CA3" w:rsidRDefault="00C90CA3" w:rsidP="00C90CA3">
            <w:pPr>
              <w:rPr>
                <w:rFonts w:ascii="Arial" w:hAnsi="Arial" w:cs="Arial"/>
                <w:sz w:val="20"/>
                <w:szCs w:val="20"/>
              </w:rPr>
            </w:pPr>
            <w:r w:rsidRPr="00C90CA3">
              <w:rPr>
                <w:rFonts w:ascii="Arial" w:hAnsi="Arial" w:cs="Arial"/>
                <w:sz w:val="20"/>
                <w:szCs w:val="20"/>
              </w:rPr>
              <w:t xml:space="preserve">Klemmende, durchdringungsfreie Befestigung am </w:t>
            </w:r>
            <w:proofErr w:type="spellStart"/>
            <w:r w:rsidRPr="00C90CA3">
              <w:rPr>
                <w:rFonts w:ascii="Arial" w:hAnsi="Arial" w:cs="Arial"/>
                <w:sz w:val="20"/>
                <w:szCs w:val="20"/>
              </w:rPr>
              <w:t>Rundfalz</w:t>
            </w:r>
            <w:proofErr w:type="spellEnd"/>
          </w:p>
        </w:tc>
      </w:tr>
      <w:tr w:rsidR="00C90CA3" w:rsidRPr="00C90CA3" w14:paraId="78E5FBC9" w14:textId="77777777">
        <w:trPr>
          <w:tblCellSpacing w:w="15" w:type="dxa"/>
        </w:trPr>
        <w:tc>
          <w:tcPr>
            <w:tcW w:w="0" w:type="auto"/>
            <w:vAlign w:val="center"/>
            <w:hideMark/>
          </w:tcPr>
          <w:p w14:paraId="4EC15481"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Modulbefestigung</w:t>
            </w:r>
          </w:p>
        </w:tc>
        <w:tc>
          <w:tcPr>
            <w:tcW w:w="0" w:type="auto"/>
            <w:vAlign w:val="center"/>
            <w:hideMark/>
          </w:tcPr>
          <w:p w14:paraId="69D3AECE" w14:textId="77777777" w:rsidR="00C90CA3" w:rsidRPr="00C90CA3" w:rsidRDefault="00C90CA3" w:rsidP="00C90CA3">
            <w:pPr>
              <w:rPr>
                <w:rFonts w:ascii="Arial" w:hAnsi="Arial" w:cs="Arial"/>
                <w:sz w:val="20"/>
                <w:szCs w:val="20"/>
              </w:rPr>
            </w:pPr>
            <w:r w:rsidRPr="00C90CA3">
              <w:rPr>
                <w:rFonts w:ascii="Arial" w:hAnsi="Arial" w:cs="Arial"/>
                <w:sz w:val="20"/>
                <w:szCs w:val="20"/>
              </w:rPr>
              <w:t>Direktklemmung, Kreuzverbund oder Montage auf einfacher RAIL</w:t>
            </w:r>
          </w:p>
        </w:tc>
      </w:tr>
      <w:tr w:rsidR="00C90CA3" w:rsidRPr="00C90CA3" w14:paraId="6AE6C055" w14:textId="77777777">
        <w:trPr>
          <w:tblCellSpacing w:w="15" w:type="dxa"/>
        </w:trPr>
        <w:tc>
          <w:tcPr>
            <w:tcW w:w="0" w:type="auto"/>
            <w:vAlign w:val="center"/>
            <w:hideMark/>
          </w:tcPr>
          <w:p w14:paraId="29F93DE4"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Tragschienen</w:t>
            </w:r>
          </w:p>
        </w:tc>
        <w:tc>
          <w:tcPr>
            <w:tcW w:w="0" w:type="auto"/>
            <w:vAlign w:val="center"/>
            <w:hideMark/>
          </w:tcPr>
          <w:p w14:paraId="59C80EA5" w14:textId="6FBCA7DF" w:rsidR="00C90CA3" w:rsidRPr="00C90CA3" w:rsidRDefault="00C90CA3" w:rsidP="00C90CA3">
            <w:pPr>
              <w:rPr>
                <w:rFonts w:ascii="Arial" w:hAnsi="Arial" w:cs="Arial"/>
                <w:sz w:val="20"/>
                <w:szCs w:val="20"/>
              </w:rPr>
            </w:pPr>
            <w:r w:rsidRPr="00C90CA3">
              <w:rPr>
                <w:rFonts w:ascii="Arial" w:hAnsi="Arial" w:cs="Arial"/>
                <w:sz w:val="20"/>
                <w:szCs w:val="20"/>
              </w:rPr>
              <w:t>SL Rack RAIL</w:t>
            </w:r>
            <w:r w:rsidR="0063050B">
              <w:rPr>
                <w:rFonts w:ascii="Arial" w:hAnsi="Arial" w:cs="Arial"/>
                <w:sz w:val="20"/>
                <w:szCs w:val="20"/>
              </w:rPr>
              <w:t>s</w:t>
            </w:r>
          </w:p>
        </w:tc>
      </w:tr>
      <w:tr w:rsidR="00C90CA3" w:rsidRPr="00C90CA3" w14:paraId="51E7F969" w14:textId="77777777">
        <w:trPr>
          <w:tblCellSpacing w:w="15" w:type="dxa"/>
        </w:trPr>
        <w:tc>
          <w:tcPr>
            <w:tcW w:w="0" w:type="auto"/>
            <w:vAlign w:val="center"/>
            <w:hideMark/>
          </w:tcPr>
          <w:p w14:paraId="316D6867"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Kreuzverbund</w:t>
            </w:r>
          </w:p>
        </w:tc>
        <w:tc>
          <w:tcPr>
            <w:tcW w:w="0" w:type="auto"/>
            <w:vAlign w:val="center"/>
            <w:hideMark/>
          </w:tcPr>
          <w:p w14:paraId="4D4B0412" w14:textId="77777777" w:rsidR="00C90CA3" w:rsidRPr="00C90CA3" w:rsidRDefault="00C90CA3" w:rsidP="00C90CA3">
            <w:pPr>
              <w:rPr>
                <w:rFonts w:ascii="Arial" w:hAnsi="Arial" w:cs="Arial"/>
                <w:sz w:val="20"/>
                <w:szCs w:val="20"/>
              </w:rPr>
            </w:pPr>
            <w:r w:rsidRPr="00C90CA3">
              <w:rPr>
                <w:rFonts w:ascii="Arial" w:hAnsi="Arial" w:cs="Arial"/>
                <w:sz w:val="20"/>
                <w:szCs w:val="20"/>
              </w:rPr>
              <w:t>Mit SL Rack Kreuzverbinder oder zugelassener Schraubverbindung</w:t>
            </w:r>
          </w:p>
        </w:tc>
      </w:tr>
      <w:tr w:rsidR="00C90CA3" w:rsidRPr="00C90CA3" w14:paraId="593AE2A3" w14:textId="77777777">
        <w:trPr>
          <w:tblCellSpacing w:w="15" w:type="dxa"/>
        </w:trPr>
        <w:tc>
          <w:tcPr>
            <w:tcW w:w="0" w:type="auto"/>
            <w:vAlign w:val="center"/>
            <w:hideMark/>
          </w:tcPr>
          <w:p w14:paraId="4B5806F0"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Befestigungsuntergründe</w:t>
            </w:r>
          </w:p>
        </w:tc>
        <w:tc>
          <w:tcPr>
            <w:tcW w:w="0" w:type="auto"/>
            <w:vAlign w:val="center"/>
            <w:hideMark/>
          </w:tcPr>
          <w:p w14:paraId="0B0EFE35" w14:textId="77777777" w:rsidR="00C90CA3" w:rsidRPr="00C90CA3" w:rsidRDefault="00C90CA3" w:rsidP="00C90CA3">
            <w:pPr>
              <w:rPr>
                <w:rFonts w:ascii="Arial" w:hAnsi="Arial" w:cs="Arial"/>
                <w:sz w:val="20"/>
                <w:szCs w:val="20"/>
              </w:rPr>
            </w:pPr>
            <w:r w:rsidRPr="00C90CA3">
              <w:rPr>
                <w:rFonts w:ascii="Arial" w:hAnsi="Arial" w:cs="Arial"/>
                <w:sz w:val="20"/>
                <w:szCs w:val="20"/>
              </w:rPr>
              <w:t>Geeignete Rundfalzdächer gemäß Herstellerfreigabe</w:t>
            </w:r>
          </w:p>
        </w:tc>
      </w:tr>
      <w:tr w:rsidR="00C90CA3" w:rsidRPr="00C90CA3" w14:paraId="73A5135A" w14:textId="77777777">
        <w:trPr>
          <w:tblCellSpacing w:w="15" w:type="dxa"/>
        </w:trPr>
        <w:tc>
          <w:tcPr>
            <w:tcW w:w="0" w:type="auto"/>
            <w:vAlign w:val="center"/>
            <w:hideMark/>
          </w:tcPr>
          <w:p w14:paraId="43156793"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Falzmaterialien</w:t>
            </w:r>
          </w:p>
        </w:tc>
        <w:tc>
          <w:tcPr>
            <w:tcW w:w="0" w:type="auto"/>
            <w:vAlign w:val="center"/>
            <w:hideMark/>
          </w:tcPr>
          <w:p w14:paraId="27333C82" w14:textId="77777777" w:rsidR="00C90CA3" w:rsidRPr="00C90CA3" w:rsidRDefault="00C90CA3" w:rsidP="00C90CA3">
            <w:pPr>
              <w:rPr>
                <w:rFonts w:ascii="Arial" w:hAnsi="Arial" w:cs="Arial"/>
                <w:sz w:val="20"/>
                <w:szCs w:val="20"/>
              </w:rPr>
            </w:pPr>
            <w:r w:rsidRPr="00C90CA3">
              <w:rPr>
                <w:rFonts w:ascii="Arial" w:hAnsi="Arial" w:cs="Arial"/>
                <w:sz w:val="20"/>
                <w:szCs w:val="20"/>
              </w:rPr>
              <w:t>Je nach Klemmentyp verzinkter Stahl, Aluminium, Titanzink oder Kupfer</w:t>
            </w:r>
          </w:p>
        </w:tc>
      </w:tr>
      <w:tr w:rsidR="00C90CA3" w:rsidRPr="00C90CA3" w14:paraId="4BB4B3B2" w14:textId="77777777">
        <w:trPr>
          <w:tblCellSpacing w:w="15" w:type="dxa"/>
        </w:trPr>
        <w:tc>
          <w:tcPr>
            <w:tcW w:w="0" w:type="auto"/>
            <w:vAlign w:val="center"/>
            <w:hideMark/>
          </w:tcPr>
          <w:p w14:paraId="1EE45284"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Korrosionsschutz</w:t>
            </w:r>
          </w:p>
        </w:tc>
        <w:tc>
          <w:tcPr>
            <w:tcW w:w="0" w:type="auto"/>
            <w:vAlign w:val="center"/>
            <w:hideMark/>
          </w:tcPr>
          <w:p w14:paraId="383E5E4E" w14:textId="77777777" w:rsidR="00C90CA3" w:rsidRPr="00C90CA3" w:rsidRDefault="00C90CA3" w:rsidP="00C90CA3">
            <w:pPr>
              <w:rPr>
                <w:rFonts w:ascii="Arial" w:hAnsi="Arial" w:cs="Arial"/>
                <w:sz w:val="20"/>
                <w:szCs w:val="20"/>
              </w:rPr>
            </w:pPr>
            <w:r w:rsidRPr="00C90CA3">
              <w:rPr>
                <w:rFonts w:ascii="Arial" w:hAnsi="Arial" w:cs="Arial"/>
                <w:sz w:val="20"/>
                <w:szCs w:val="20"/>
              </w:rPr>
              <w:t>Korrosionsbeständige Aluminium- und Edelstahlkomponenten</w:t>
            </w:r>
          </w:p>
        </w:tc>
      </w:tr>
      <w:tr w:rsidR="00C90CA3" w:rsidRPr="00C90CA3" w14:paraId="66718E02" w14:textId="77777777">
        <w:trPr>
          <w:tblCellSpacing w:w="15" w:type="dxa"/>
        </w:trPr>
        <w:tc>
          <w:tcPr>
            <w:tcW w:w="0" w:type="auto"/>
            <w:vAlign w:val="center"/>
            <w:hideMark/>
          </w:tcPr>
          <w:p w14:paraId="6E5E99F0"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Potentialausgleich</w:t>
            </w:r>
          </w:p>
        </w:tc>
        <w:tc>
          <w:tcPr>
            <w:tcW w:w="0" w:type="auto"/>
            <w:vAlign w:val="center"/>
            <w:hideMark/>
          </w:tcPr>
          <w:p w14:paraId="3E448A11" w14:textId="77777777" w:rsidR="00C90CA3" w:rsidRPr="00C90CA3" w:rsidRDefault="00C90CA3" w:rsidP="00C90CA3">
            <w:pPr>
              <w:rPr>
                <w:rFonts w:ascii="Arial" w:hAnsi="Arial" w:cs="Arial"/>
                <w:sz w:val="20"/>
                <w:szCs w:val="20"/>
              </w:rPr>
            </w:pPr>
            <w:r w:rsidRPr="00C90CA3">
              <w:rPr>
                <w:rFonts w:ascii="Arial" w:hAnsi="Arial" w:cs="Arial"/>
                <w:sz w:val="20"/>
                <w:szCs w:val="20"/>
              </w:rPr>
              <w:t>Gemäß Planung und den Montagevorgaben des Herstellers</w:t>
            </w:r>
          </w:p>
        </w:tc>
      </w:tr>
      <w:tr w:rsidR="00C90CA3" w:rsidRPr="00C90CA3" w14:paraId="5BCD13E6" w14:textId="77777777">
        <w:trPr>
          <w:tblCellSpacing w:w="15" w:type="dxa"/>
        </w:trPr>
        <w:tc>
          <w:tcPr>
            <w:tcW w:w="0" w:type="auto"/>
            <w:vAlign w:val="center"/>
            <w:hideMark/>
          </w:tcPr>
          <w:p w14:paraId="2D61C8C8"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Zulassung</w:t>
            </w:r>
          </w:p>
        </w:tc>
        <w:tc>
          <w:tcPr>
            <w:tcW w:w="0" w:type="auto"/>
            <w:vAlign w:val="center"/>
            <w:hideMark/>
          </w:tcPr>
          <w:p w14:paraId="1B606345" w14:textId="77777777" w:rsidR="00C90CA3" w:rsidRPr="00C90CA3" w:rsidRDefault="00C90CA3" w:rsidP="00C90CA3">
            <w:pPr>
              <w:rPr>
                <w:rFonts w:ascii="Arial" w:hAnsi="Arial" w:cs="Arial"/>
                <w:sz w:val="20"/>
                <w:szCs w:val="20"/>
              </w:rPr>
            </w:pPr>
            <w:r w:rsidRPr="00C90CA3">
              <w:rPr>
                <w:rFonts w:ascii="Arial" w:hAnsi="Arial" w:cs="Arial"/>
                <w:sz w:val="20"/>
                <w:szCs w:val="20"/>
              </w:rPr>
              <w:t>Allgemeine bauaufsichtliche Zulassung für alle SL Rack Rundfalzklemmen</w:t>
            </w:r>
          </w:p>
        </w:tc>
      </w:tr>
      <w:tr w:rsidR="00C90CA3" w:rsidRPr="00C90CA3" w14:paraId="3BFC9CFE" w14:textId="77777777">
        <w:trPr>
          <w:tblCellSpacing w:w="15" w:type="dxa"/>
        </w:trPr>
        <w:tc>
          <w:tcPr>
            <w:tcW w:w="0" w:type="auto"/>
            <w:vAlign w:val="center"/>
            <w:hideMark/>
          </w:tcPr>
          <w:p w14:paraId="6581437B"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Auslegung</w:t>
            </w:r>
          </w:p>
        </w:tc>
        <w:tc>
          <w:tcPr>
            <w:tcW w:w="0" w:type="auto"/>
            <w:vAlign w:val="center"/>
            <w:hideMark/>
          </w:tcPr>
          <w:p w14:paraId="2B06B93A" w14:textId="77777777" w:rsidR="00C90CA3" w:rsidRPr="00C90CA3" w:rsidRDefault="00C90CA3" w:rsidP="00C90CA3">
            <w:pPr>
              <w:rPr>
                <w:rFonts w:ascii="Arial" w:hAnsi="Arial" w:cs="Arial"/>
                <w:sz w:val="20"/>
                <w:szCs w:val="20"/>
              </w:rPr>
            </w:pPr>
            <w:r w:rsidRPr="00C90CA3">
              <w:rPr>
                <w:rFonts w:ascii="Arial" w:hAnsi="Arial" w:cs="Arial"/>
                <w:sz w:val="20"/>
                <w:szCs w:val="20"/>
              </w:rPr>
              <w:t xml:space="preserve">Objektspezifisch nach Wind- und Schneelasten sowie Tragfähigkeit der Dacheindeckung im </w:t>
            </w:r>
            <w:proofErr w:type="spellStart"/>
            <w:proofErr w:type="gramStart"/>
            <w:r w:rsidRPr="00C90CA3">
              <w:rPr>
                <w:rFonts w:ascii="Arial" w:hAnsi="Arial" w:cs="Arial"/>
                <w:sz w:val="20"/>
                <w:szCs w:val="20"/>
              </w:rPr>
              <w:t>Solar.Pro.Tool</w:t>
            </w:r>
            <w:proofErr w:type="spellEnd"/>
            <w:proofErr w:type="gramEnd"/>
          </w:p>
        </w:tc>
      </w:tr>
    </w:tbl>
    <w:p w14:paraId="651F9B95" w14:textId="77777777" w:rsidR="00C90CA3" w:rsidRPr="0063050B" w:rsidRDefault="00C90CA3" w:rsidP="00C90CA3">
      <w:pPr>
        <w:rPr>
          <w:rFonts w:ascii="Arial" w:hAnsi="Arial" w:cs="Arial"/>
          <w:b/>
          <w:bCs/>
          <w:sz w:val="20"/>
          <w:szCs w:val="20"/>
        </w:rPr>
      </w:pPr>
      <w:r w:rsidRPr="0063050B">
        <w:rPr>
          <w:rFonts w:ascii="Arial" w:hAnsi="Arial" w:cs="Arial"/>
          <w:b/>
          <w:bCs/>
          <w:sz w:val="20"/>
          <w:szCs w:val="20"/>
        </w:rPr>
        <w:t>Komponenten</w:t>
      </w:r>
    </w:p>
    <w:p w14:paraId="08A07EC5"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SL Rack Rundfalzklemme passend zur vorhandenen Falzgeometrie</w:t>
      </w:r>
    </w:p>
    <w:p w14:paraId="102C04AA"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SL Rack Mittel- und Endklemmen</w:t>
      </w:r>
    </w:p>
    <w:p w14:paraId="03BBB0F9"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SL Rack Kreuzverbinder, sofern erforderlich</w:t>
      </w:r>
    </w:p>
    <w:p w14:paraId="5280F14F"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SL Rack RAIL-Tragschienen, sofern erforderlich</w:t>
      </w:r>
    </w:p>
    <w:p w14:paraId="37B64E06"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Schienenverbinder, sofern erforderlich</w:t>
      </w:r>
    </w:p>
    <w:p w14:paraId="67DC0C5A"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Endkappen, sofern erforderlich</w:t>
      </w:r>
    </w:p>
    <w:p w14:paraId="7FD2C02B" w14:textId="77777777" w:rsidR="00C90CA3" w:rsidRPr="00C90CA3" w:rsidRDefault="00C90CA3" w:rsidP="00C90CA3">
      <w:pPr>
        <w:numPr>
          <w:ilvl w:val="0"/>
          <w:numId w:val="8"/>
        </w:numPr>
        <w:rPr>
          <w:rFonts w:ascii="Arial" w:hAnsi="Arial" w:cs="Arial"/>
          <w:sz w:val="20"/>
          <w:szCs w:val="20"/>
        </w:rPr>
      </w:pPr>
      <w:r w:rsidRPr="00C90CA3">
        <w:rPr>
          <w:rFonts w:ascii="Arial" w:hAnsi="Arial" w:cs="Arial"/>
          <w:sz w:val="20"/>
          <w:szCs w:val="20"/>
        </w:rPr>
        <w:t>Potentialausgleichs- und Erdungskomponenten gemäß Anlagenplanung</w:t>
      </w:r>
    </w:p>
    <w:p w14:paraId="7EA96E63" w14:textId="77777777" w:rsidR="003564B2" w:rsidRDefault="003564B2" w:rsidP="00C90CA3">
      <w:pPr>
        <w:rPr>
          <w:rFonts w:ascii="Arial" w:hAnsi="Arial" w:cs="Arial"/>
          <w:b/>
          <w:bCs/>
          <w:sz w:val="20"/>
          <w:szCs w:val="20"/>
        </w:rPr>
      </w:pPr>
    </w:p>
    <w:p w14:paraId="2EAA9C8B" w14:textId="77777777" w:rsidR="003564B2" w:rsidRDefault="003564B2" w:rsidP="00C90CA3">
      <w:pPr>
        <w:rPr>
          <w:rFonts w:ascii="Arial" w:hAnsi="Arial" w:cs="Arial"/>
          <w:b/>
          <w:bCs/>
          <w:sz w:val="20"/>
          <w:szCs w:val="20"/>
        </w:rPr>
      </w:pPr>
    </w:p>
    <w:p w14:paraId="43E7382C" w14:textId="77777777" w:rsidR="00C90CA3" w:rsidRPr="003564B2" w:rsidRDefault="00C90CA3" w:rsidP="00C90CA3">
      <w:pPr>
        <w:rPr>
          <w:rFonts w:ascii="Arial" w:hAnsi="Arial" w:cs="Arial"/>
          <w:b/>
          <w:bCs/>
          <w:sz w:val="20"/>
          <w:szCs w:val="20"/>
        </w:rPr>
      </w:pPr>
      <w:r w:rsidRPr="003564B2">
        <w:rPr>
          <w:rFonts w:ascii="Arial" w:hAnsi="Arial" w:cs="Arial"/>
          <w:b/>
          <w:bCs/>
          <w:sz w:val="20"/>
          <w:szCs w:val="20"/>
        </w:rPr>
        <w:lastRenderedPageBreak/>
        <w:t>Einsatzbereiche</w:t>
      </w:r>
    </w:p>
    <w:p w14:paraId="1862B705"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Rundfalzdächer</w:t>
      </w:r>
    </w:p>
    <w:p w14:paraId="1E13F5CA"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Rundfalzdächer aus verzinktem Stahlblech</w:t>
      </w:r>
    </w:p>
    <w:p w14:paraId="7EC8F7FB"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Rundfalzdächer aus Aluminium</w:t>
      </w:r>
    </w:p>
    <w:p w14:paraId="7EDE61D3"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Rundfalzdächer aus Titanzink</w:t>
      </w:r>
    </w:p>
    <w:p w14:paraId="345BCF6B"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Rundfalzdächer aus Kupfer</w:t>
      </w:r>
    </w:p>
    <w:p w14:paraId="413107C6"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Gewerbliche und industrielle Gebäude</w:t>
      </w:r>
    </w:p>
    <w:p w14:paraId="110410D9"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Wohngebäude</w:t>
      </w:r>
    </w:p>
    <w:p w14:paraId="6407071B"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Öffentliche Gebäude</w:t>
      </w:r>
    </w:p>
    <w:p w14:paraId="7CA89270"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Landwirtschaftliche Gebäude</w:t>
      </w:r>
    </w:p>
    <w:p w14:paraId="6A06C7A6"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Neubauten und Bestandsgebäude</w:t>
      </w:r>
    </w:p>
    <w:p w14:paraId="212619FA"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Horizontale und vertikale Modulmontage</w:t>
      </w:r>
    </w:p>
    <w:p w14:paraId="4DBF4A29" w14:textId="77777777" w:rsidR="00C90CA3" w:rsidRPr="00C90CA3" w:rsidRDefault="00C90CA3" w:rsidP="00C90CA3">
      <w:pPr>
        <w:numPr>
          <w:ilvl w:val="0"/>
          <w:numId w:val="12"/>
        </w:numPr>
        <w:rPr>
          <w:rFonts w:ascii="Arial" w:hAnsi="Arial" w:cs="Arial"/>
          <w:sz w:val="20"/>
          <w:szCs w:val="20"/>
        </w:rPr>
      </w:pPr>
      <w:r w:rsidRPr="00C90CA3">
        <w:rPr>
          <w:rFonts w:ascii="Arial" w:hAnsi="Arial" w:cs="Arial"/>
          <w:sz w:val="20"/>
          <w:szCs w:val="20"/>
        </w:rPr>
        <w:t>Schienenlose und schienengebundene Photovoltaikanlagen</w:t>
      </w:r>
    </w:p>
    <w:p w14:paraId="3E1B9D43" w14:textId="77777777" w:rsidR="007073BF" w:rsidRPr="00C90CA3" w:rsidRDefault="007073BF">
      <w:pPr>
        <w:rPr>
          <w:rFonts w:ascii="Arial" w:hAnsi="Arial" w:cs="Arial"/>
          <w:sz w:val="20"/>
          <w:szCs w:val="20"/>
        </w:rPr>
      </w:pPr>
    </w:p>
    <w:sectPr w:rsidR="007073BF" w:rsidRPr="00C90CA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C0E55" w14:textId="77777777" w:rsidR="0079518D" w:rsidRDefault="0079518D" w:rsidP="001948CC">
      <w:pPr>
        <w:spacing w:after="0" w:line="240" w:lineRule="auto"/>
      </w:pPr>
      <w:r>
        <w:separator/>
      </w:r>
    </w:p>
  </w:endnote>
  <w:endnote w:type="continuationSeparator" w:id="0">
    <w:p w14:paraId="63BC9E13" w14:textId="77777777" w:rsidR="0079518D" w:rsidRDefault="0079518D" w:rsidP="0019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3147" w14:textId="77777777" w:rsidR="001948CC" w:rsidRDefault="001948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56A9" w14:textId="029BFC22" w:rsidR="001948CC" w:rsidRDefault="001948CC">
    <w:pPr>
      <w:pStyle w:val="Fuzeile"/>
    </w:pPr>
    <w:r>
      <w:rPr>
        <w:noProof/>
      </w:rPr>
      <mc:AlternateContent>
        <mc:Choice Requires="wpg">
          <w:drawing>
            <wp:anchor distT="0" distB="0" distL="114300" distR="114300" simplePos="0" relativeHeight="251659264" behindDoc="0" locked="0" layoutInCell="1" allowOverlap="1" wp14:anchorId="352460D2" wp14:editId="4FA3222C">
              <wp:simplePos x="0" y="0"/>
              <wp:positionH relativeFrom="page">
                <wp:align>left</wp:align>
              </wp:positionH>
              <wp:positionV relativeFrom="bottomMargin">
                <wp:align>center</wp:align>
              </wp:positionV>
              <wp:extent cx="5943600" cy="562610"/>
              <wp:effectExtent l="0" t="0" r="0" b="0"/>
              <wp:wrapNone/>
              <wp:docPr id="155" name="Gruppe 155"/>
              <wp:cNvGraphicFramePr/>
              <a:graphic xmlns:a="http://schemas.openxmlformats.org/drawingml/2006/main">
                <a:graphicData uri="http://schemas.microsoft.com/office/word/2010/wordprocessingGroup">
                  <wpg:wgp>
                    <wpg:cNvGrpSpPr/>
                    <wpg:grpSpPr>
                      <a:xfrm>
                        <a:off x="0" y="0"/>
                        <a:ext cx="5943600" cy="562610"/>
                        <a:chOff x="0" y="0"/>
                        <a:chExt cx="5943600" cy="562610"/>
                      </a:xfrm>
                    </wpg:grpSpPr>
                    <wps:wsp>
                      <wps:cNvPr id="156" name="Rechteck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feld 157"/>
                      <wps:cNvSpPr txBox="1"/>
                      <wps:spPr>
                        <a:xfrm>
                          <a:off x="228600" y="0"/>
                          <a:ext cx="5353050" cy="562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6F0B0" w14:textId="77777777" w:rsidR="001948CC" w:rsidRPr="001948CC" w:rsidRDefault="001948CC" w:rsidP="001948CC">
                            <w:pPr>
                              <w:pStyle w:val="Fuzeile"/>
                              <w:rPr>
                                <w:color w:val="808080" w:themeColor="background1" w:themeShade="80"/>
                                <w:sz w:val="20"/>
                                <w:szCs w:val="20"/>
                              </w:rPr>
                            </w:pPr>
                            <w:r w:rsidRPr="001948CC">
                              <w:rPr>
                                <w:color w:val="808080" w:themeColor="background1" w:themeShade="80"/>
                                <w:sz w:val="20"/>
                                <w:szCs w:val="20"/>
                              </w:rPr>
                              <w:t xml:space="preserve">SL Rack GmbH · Münchener Straße 1 · 83527 Haag i. OB · Tel. +49 8072 3767-0 · </w:t>
                            </w:r>
                            <w:hyperlink r:id="rId1" w:history="1">
                              <w:r w:rsidRPr="001948CC">
                                <w:rPr>
                                  <w:rStyle w:val="Hyperlink"/>
                                  <w:sz w:val="20"/>
                                  <w:szCs w:val="20"/>
                                </w:rPr>
                                <w:t>info@sl-rack.com</w:t>
                              </w:r>
                            </w:hyperlink>
                            <w:r w:rsidRPr="001948CC">
                              <w:rPr>
                                <w:color w:val="808080" w:themeColor="background1" w:themeShade="80"/>
                                <w:sz w:val="20"/>
                                <w:szCs w:val="20"/>
                              </w:rPr>
                              <w:t xml:space="preserve"> · </w:t>
                            </w:r>
                            <w:hyperlink r:id="rId2" w:history="1">
                              <w:r w:rsidRPr="001948CC">
                                <w:rPr>
                                  <w:rStyle w:val="Hyperlink"/>
                                  <w:sz w:val="20"/>
                                  <w:szCs w:val="20"/>
                                </w:rPr>
                                <w:t>www.sl-rack.com</w:t>
                              </w:r>
                            </w:hyperlink>
                          </w:p>
                          <w:p w14:paraId="0B5E77BD" w14:textId="70C9BE50" w:rsidR="001948CC" w:rsidRDefault="001948CC">
                            <w:pPr>
                              <w:pStyle w:val="Fuzeile"/>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52460D2" id="Gruppe 155" o:spid="_x0000_s1026" style="position:absolute;margin-left:0;margin-top:0;width:468pt;height:44.3pt;z-index:251659264;mso-position-horizontal:left;mso-position-horizontal-relative:page;mso-position-vertical:center;mso-position-vertical-relative:bottom-margin-area" coordsize="59436,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">
              <v:rect id="Rechteck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feld 157" o:spid="_x0000_s1028" type="#_x0000_t202" style="position:absolute;left:2286;width:53530;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696F0B0" w14:textId="77777777" w:rsidR="001948CC" w:rsidRPr="001948CC" w:rsidRDefault="001948CC" w:rsidP="001948CC">
                      <w:pPr>
                        <w:pStyle w:val="Fuzeile"/>
                        <w:rPr>
                          <w:color w:val="808080" w:themeColor="background1" w:themeShade="80"/>
                          <w:sz w:val="20"/>
                          <w:szCs w:val="20"/>
                        </w:rPr>
                      </w:pPr>
                      <w:r w:rsidRPr="001948CC">
                        <w:rPr>
                          <w:color w:val="808080" w:themeColor="background1" w:themeShade="80"/>
                          <w:sz w:val="20"/>
                          <w:szCs w:val="20"/>
                        </w:rPr>
                        <w:t xml:space="preserve">SL Rack GmbH · Münchener Straße 1 · 83527 Haag i. OB · Tel. +49 8072 3767-0 · </w:t>
                      </w:r>
                      <w:hyperlink r:id="rId3" w:history="1">
                        <w:r w:rsidRPr="001948CC">
                          <w:rPr>
                            <w:rStyle w:val="Hyperlink"/>
                            <w:sz w:val="20"/>
                            <w:szCs w:val="20"/>
                          </w:rPr>
                          <w:t>info@sl-rack.com</w:t>
                        </w:r>
                      </w:hyperlink>
                      <w:r w:rsidRPr="001948CC">
                        <w:rPr>
                          <w:color w:val="808080" w:themeColor="background1" w:themeShade="80"/>
                          <w:sz w:val="20"/>
                          <w:szCs w:val="20"/>
                        </w:rPr>
                        <w:t xml:space="preserve"> · </w:t>
                      </w:r>
                      <w:hyperlink r:id="rId4" w:history="1">
                        <w:r w:rsidRPr="001948CC">
                          <w:rPr>
                            <w:rStyle w:val="Hyperlink"/>
                            <w:sz w:val="20"/>
                            <w:szCs w:val="20"/>
                          </w:rPr>
                          <w:t>www.sl-rack.com</w:t>
                        </w:r>
                      </w:hyperlink>
                    </w:p>
                    <w:p w14:paraId="0B5E77BD" w14:textId="70C9BE50" w:rsidR="001948CC" w:rsidRDefault="001948CC">
                      <w:pPr>
                        <w:pStyle w:val="Fuzeile"/>
                        <w:rPr>
                          <w:caps/>
                          <w:color w:val="808080" w:themeColor="background1" w:themeShade="80"/>
                          <w:sz w:val="20"/>
                          <w:szCs w:val="20"/>
                        </w:rPr>
                      </w:pP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C79EC" w14:textId="77777777" w:rsidR="001948CC" w:rsidRDefault="001948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0BB4" w14:textId="77777777" w:rsidR="0079518D" w:rsidRDefault="0079518D" w:rsidP="001948CC">
      <w:pPr>
        <w:spacing w:after="0" w:line="240" w:lineRule="auto"/>
      </w:pPr>
      <w:r>
        <w:separator/>
      </w:r>
    </w:p>
  </w:footnote>
  <w:footnote w:type="continuationSeparator" w:id="0">
    <w:p w14:paraId="4DCE1D95" w14:textId="77777777" w:rsidR="0079518D" w:rsidRDefault="0079518D" w:rsidP="00194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1EE" w14:textId="77777777" w:rsidR="001948CC" w:rsidRDefault="001948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5B81" w14:textId="77777777" w:rsidR="001948CC" w:rsidRDefault="001948C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A97B" w14:textId="77777777" w:rsidR="001948CC" w:rsidRDefault="001948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023F"/>
    <w:multiLevelType w:val="multilevel"/>
    <w:tmpl w:val="955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C2188"/>
    <w:multiLevelType w:val="multilevel"/>
    <w:tmpl w:val="463C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A6F00"/>
    <w:multiLevelType w:val="multilevel"/>
    <w:tmpl w:val="632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C7F99"/>
    <w:multiLevelType w:val="multilevel"/>
    <w:tmpl w:val="E356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B76CE"/>
    <w:multiLevelType w:val="multilevel"/>
    <w:tmpl w:val="F754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77B73"/>
    <w:multiLevelType w:val="multilevel"/>
    <w:tmpl w:val="729E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EB3C81"/>
    <w:multiLevelType w:val="multilevel"/>
    <w:tmpl w:val="CC3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017B04"/>
    <w:multiLevelType w:val="multilevel"/>
    <w:tmpl w:val="4C7E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E0258C"/>
    <w:multiLevelType w:val="multilevel"/>
    <w:tmpl w:val="4D5E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753E7"/>
    <w:multiLevelType w:val="multilevel"/>
    <w:tmpl w:val="397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2C2A3B"/>
    <w:multiLevelType w:val="multilevel"/>
    <w:tmpl w:val="B0B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EB3A91"/>
    <w:multiLevelType w:val="multilevel"/>
    <w:tmpl w:val="FB5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145193">
    <w:abstractNumId w:val="2"/>
  </w:num>
  <w:num w:numId="2" w16cid:durableId="615528317">
    <w:abstractNumId w:val="3"/>
  </w:num>
  <w:num w:numId="3" w16cid:durableId="654260201">
    <w:abstractNumId w:val="0"/>
  </w:num>
  <w:num w:numId="4" w16cid:durableId="48892650">
    <w:abstractNumId w:val="5"/>
  </w:num>
  <w:num w:numId="5" w16cid:durableId="1364674410">
    <w:abstractNumId w:val="6"/>
  </w:num>
  <w:num w:numId="6" w16cid:durableId="943876709">
    <w:abstractNumId w:val="9"/>
  </w:num>
  <w:num w:numId="7" w16cid:durableId="298263735">
    <w:abstractNumId w:val="10"/>
  </w:num>
  <w:num w:numId="8" w16cid:durableId="1090001414">
    <w:abstractNumId w:val="11"/>
  </w:num>
  <w:num w:numId="9" w16cid:durableId="730151388">
    <w:abstractNumId w:val="1"/>
  </w:num>
  <w:num w:numId="10" w16cid:durableId="1714453029">
    <w:abstractNumId w:val="7"/>
  </w:num>
  <w:num w:numId="11" w16cid:durableId="632907662">
    <w:abstractNumId w:val="4"/>
  </w:num>
  <w:num w:numId="12" w16cid:durableId="21374089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84"/>
    <w:rsid w:val="000D13B0"/>
    <w:rsid w:val="001948CC"/>
    <w:rsid w:val="002D0B36"/>
    <w:rsid w:val="002F50EF"/>
    <w:rsid w:val="002F5308"/>
    <w:rsid w:val="003564B2"/>
    <w:rsid w:val="003770A9"/>
    <w:rsid w:val="0054604B"/>
    <w:rsid w:val="005E4A41"/>
    <w:rsid w:val="0060641B"/>
    <w:rsid w:val="0063050B"/>
    <w:rsid w:val="007073BF"/>
    <w:rsid w:val="0079518D"/>
    <w:rsid w:val="007C457B"/>
    <w:rsid w:val="007F0602"/>
    <w:rsid w:val="0095390C"/>
    <w:rsid w:val="009971BC"/>
    <w:rsid w:val="009B4F91"/>
    <w:rsid w:val="00A70A50"/>
    <w:rsid w:val="00A84AAA"/>
    <w:rsid w:val="00AB6DF2"/>
    <w:rsid w:val="00BA73CF"/>
    <w:rsid w:val="00BB009B"/>
    <w:rsid w:val="00BD04BB"/>
    <w:rsid w:val="00BE723E"/>
    <w:rsid w:val="00C36912"/>
    <w:rsid w:val="00C84C51"/>
    <w:rsid w:val="00C90CA3"/>
    <w:rsid w:val="00D43B19"/>
    <w:rsid w:val="00D820BA"/>
    <w:rsid w:val="00D90EF9"/>
    <w:rsid w:val="00DF65C3"/>
    <w:rsid w:val="00E50784"/>
    <w:rsid w:val="00E76B2C"/>
    <w:rsid w:val="00EC3393"/>
    <w:rsid w:val="00EC3FC3"/>
    <w:rsid w:val="00FB1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A5CF"/>
  <w15:chartTrackingRefBased/>
  <w15:docId w15:val="{5672E8BF-874B-4AA5-BC64-307D8DAA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0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50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07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07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07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07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07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07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07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07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507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07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07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07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07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07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07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0784"/>
    <w:rPr>
      <w:rFonts w:eastAsiaTheme="majorEastAsia" w:cstheme="majorBidi"/>
      <w:color w:val="272727" w:themeColor="text1" w:themeTint="D8"/>
    </w:rPr>
  </w:style>
  <w:style w:type="paragraph" w:styleId="Titel">
    <w:name w:val="Title"/>
    <w:basedOn w:val="Standard"/>
    <w:next w:val="Standard"/>
    <w:link w:val="TitelZchn"/>
    <w:uiPriority w:val="10"/>
    <w:qFormat/>
    <w:rsid w:val="00E50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07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07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07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07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50784"/>
    <w:rPr>
      <w:i/>
      <w:iCs/>
      <w:color w:val="404040" w:themeColor="text1" w:themeTint="BF"/>
    </w:rPr>
  </w:style>
  <w:style w:type="paragraph" w:styleId="Listenabsatz">
    <w:name w:val="List Paragraph"/>
    <w:basedOn w:val="Standard"/>
    <w:uiPriority w:val="34"/>
    <w:qFormat/>
    <w:rsid w:val="00E50784"/>
    <w:pPr>
      <w:ind w:left="720"/>
      <w:contextualSpacing/>
    </w:pPr>
  </w:style>
  <w:style w:type="character" w:styleId="IntensiveHervorhebung">
    <w:name w:val="Intense Emphasis"/>
    <w:basedOn w:val="Absatz-Standardschriftart"/>
    <w:uiPriority w:val="21"/>
    <w:qFormat/>
    <w:rsid w:val="00E50784"/>
    <w:rPr>
      <w:i/>
      <w:iCs/>
      <w:color w:val="0F4761" w:themeColor="accent1" w:themeShade="BF"/>
    </w:rPr>
  </w:style>
  <w:style w:type="paragraph" w:styleId="IntensivesZitat">
    <w:name w:val="Intense Quote"/>
    <w:basedOn w:val="Standard"/>
    <w:next w:val="Standard"/>
    <w:link w:val="IntensivesZitatZchn"/>
    <w:uiPriority w:val="30"/>
    <w:qFormat/>
    <w:rsid w:val="00E50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0784"/>
    <w:rPr>
      <w:i/>
      <w:iCs/>
      <w:color w:val="0F4761" w:themeColor="accent1" w:themeShade="BF"/>
    </w:rPr>
  </w:style>
  <w:style w:type="character" w:styleId="IntensiverVerweis">
    <w:name w:val="Intense Reference"/>
    <w:basedOn w:val="Absatz-Standardschriftart"/>
    <w:uiPriority w:val="32"/>
    <w:qFormat/>
    <w:rsid w:val="00E50784"/>
    <w:rPr>
      <w:b/>
      <w:bCs/>
      <w:smallCaps/>
      <w:color w:val="0F4761" w:themeColor="accent1" w:themeShade="BF"/>
      <w:spacing w:val="5"/>
    </w:rPr>
  </w:style>
  <w:style w:type="paragraph" w:styleId="Kopfzeile">
    <w:name w:val="header"/>
    <w:basedOn w:val="Standard"/>
    <w:link w:val="KopfzeileZchn"/>
    <w:uiPriority w:val="99"/>
    <w:unhideWhenUsed/>
    <w:rsid w:val="001948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48CC"/>
  </w:style>
  <w:style w:type="paragraph" w:styleId="Fuzeile">
    <w:name w:val="footer"/>
    <w:basedOn w:val="Standard"/>
    <w:link w:val="FuzeileZchn"/>
    <w:uiPriority w:val="99"/>
    <w:unhideWhenUsed/>
    <w:rsid w:val="001948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8CC"/>
  </w:style>
  <w:style w:type="character" w:styleId="Hyperlink">
    <w:name w:val="Hyperlink"/>
    <w:basedOn w:val="Absatz-Standardschriftart"/>
    <w:uiPriority w:val="99"/>
    <w:unhideWhenUsed/>
    <w:rsid w:val="001948CC"/>
    <w:rPr>
      <w:color w:val="467886" w:themeColor="hyperlink"/>
      <w:u w:val="single"/>
    </w:rPr>
  </w:style>
  <w:style w:type="character" w:styleId="NichtaufgelsteErwhnung">
    <w:name w:val="Unresolved Mention"/>
    <w:basedOn w:val="Absatz-Standardschriftart"/>
    <w:uiPriority w:val="99"/>
    <w:semiHidden/>
    <w:unhideWhenUsed/>
    <w:rsid w:val="00194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info@sl-rack.com" TargetMode="External"/><Relationship Id="rId2" Type="http://schemas.openxmlformats.org/officeDocument/2006/relationships/hyperlink" Target="http://www.sl-rack.com" TargetMode="External"/><Relationship Id="rId1" Type="http://schemas.openxmlformats.org/officeDocument/2006/relationships/hyperlink" Target="mailto:info@sl-rack.com" TargetMode="External"/><Relationship Id="rId4" Type="http://schemas.openxmlformats.org/officeDocument/2006/relationships/hyperlink" Target="http://www.sl-rac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3182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Gayk</dc:creator>
  <cp:keywords/>
  <dc:description/>
  <cp:lastModifiedBy>Patrick Gayk</cp:lastModifiedBy>
  <cp:revision>7</cp:revision>
  <dcterms:created xsi:type="dcterms:W3CDTF">2026-07-21T09:37:00Z</dcterms:created>
  <dcterms:modified xsi:type="dcterms:W3CDTF">2026-07-22T09:07:00Z</dcterms:modified>
</cp:coreProperties>
</file>